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B06DE2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510553" w:rsidRPr="00B06DE2">
        <w:rPr>
          <w:rFonts w:ascii="Arial" w:hAnsi="Arial" w:cs="Arial"/>
          <w:sz w:val="20"/>
          <w:szCs w:val="20"/>
          <w:lang w:val="hr-HR"/>
        </w:rPr>
        <w:t xml:space="preserve">USMENI </w:t>
      </w:r>
      <w:r w:rsidR="00B06DE2" w:rsidRPr="00B06DE2">
        <w:rPr>
          <w:rFonts w:ascii="Arial" w:hAnsi="Arial" w:cs="Arial"/>
          <w:sz w:val="20"/>
          <w:szCs w:val="20"/>
          <w:lang w:val="hr-HR"/>
        </w:rPr>
        <w:t>- ŠEF</w:t>
      </w:r>
      <w:r w:rsidRPr="00B06DE2">
        <w:rPr>
          <w:rFonts w:ascii="Arial" w:hAnsi="Arial" w:cs="Arial"/>
          <w:sz w:val="20"/>
          <w:szCs w:val="20"/>
          <w:lang w:val="hr-HR"/>
        </w:rPr>
        <w:t xml:space="preserve"> RAČUNOVODSTVA</w:t>
      </w:r>
    </w:p>
    <w:p w:rsidR="00244DB5" w:rsidRPr="00B06DE2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Sistem računovodstva  i način  unošenja podataka  u poslovne knjige;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Knjigovodstvene isprave  i sadržaj knjigovodstvenih  isprava;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Knjiženje knjigovodstvenih isprava;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Vođenje poslovnih knjiga;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Pomoćne knjige;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Otvaranje  poslovnih i pomoćnih knjiga;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Popis imovine i obaveza;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Interne knjigovodstvene  isprave;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Eksterne knjigovodstvene  isprave;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Usaglašavanje  potraživanja i obaveza;</w:t>
      </w:r>
    </w:p>
    <w:p w:rsidR="00510553" w:rsidRPr="00B06DE2" w:rsidRDefault="00B06DE2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Zakl</w:t>
      </w:r>
      <w:r w:rsidR="00510553" w:rsidRPr="00B06DE2">
        <w:rPr>
          <w:rFonts w:ascii="Arial" w:hAnsi="Arial" w:cs="Arial"/>
          <w:sz w:val="20"/>
          <w:szCs w:val="20"/>
          <w:lang w:val="hr-HR"/>
        </w:rPr>
        <w:t>jučivanje poslovnih knjiga;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Satavljanje i prezentiranje  finansijskih izvještaja;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Utvrđivanje finansijskog rezultata;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Sadržaj i forma  finansijskih izvještaja;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Procjenjivanje  bilansnih pozicija;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Način čuvanja knjigovodstvenih isprava, poslovnih knjiga, izvještaja i </w:t>
      </w:r>
      <w:r w:rsidR="00FE2A51" w:rsidRPr="00B06DE2">
        <w:rPr>
          <w:rFonts w:ascii="Arial" w:hAnsi="Arial" w:cs="Arial"/>
          <w:sz w:val="20"/>
          <w:szCs w:val="20"/>
          <w:lang w:val="hr-HR"/>
        </w:rPr>
        <w:t>ostale dokumentacije;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Nadzor nad aktivnostima  pravnih lica  radi provjere  da li se  funkcionisanje  računovodstva  i  knjigovodstva  odvija u skladu  sa  zakonima  iz ove oblasti;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Djelatnost 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Akti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Odgovornost za rezultate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Unutrašnja organizacija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Djelokrug rada </w:t>
      </w:r>
      <w:r w:rsidR="00B06DE2">
        <w:rPr>
          <w:rFonts w:ascii="Arial" w:hAnsi="Arial" w:cs="Arial"/>
          <w:sz w:val="20"/>
          <w:szCs w:val="20"/>
          <w:lang w:val="hr-HR"/>
        </w:rPr>
        <w:t>uprave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Djelokrug rada Nadzornog odbora;</w:t>
      </w:r>
    </w:p>
    <w:p w:rsidR="00FE2A51" w:rsidRPr="00BB1EBA" w:rsidRDefault="00BB1EBA" w:rsidP="00BB1E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Obračun plate</w:t>
      </w:r>
      <w:r w:rsidR="00FE2A51" w:rsidRPr="00B06DE2">
        <w:rPr>
          <w:rFonts w:ascii="Arial" w:hAnsi="Arial" w:cs="Arial"/>
          <w:sz w:val="20"/>
          <w:szCs w:val="20"/>
          <w:lang w:val="hr-HR"/>
        </w:rPr>
        <w:t xml:space="preserve"> Direktora  u </w:t>
      </w:r>
      <w:r>
        <w:rPr>
          <w:rFonts w:ascii="Arial" w:hAnsi="Arial" w:cs="Arial"/>
          <w:sz w:val="20"/>
          <w:szCs w:val="20"/>
          <w:lang w:val="hr-HR"/>
        </w:rPr>
        <w:t>preduzeću</w:t>
      </w:r>
      <w:r w:rsidR="00FE2A51"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8864CF" w:rsidRPr="00B06DE2" w:rsidRDefault="008864CF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Radno vrijeme zavoda;</w:t>
      </w:r>
    </w:p>
    <w:p w:rsidR="00FE2A51" w:rsidRPr="00B06DE2" w:rsidRDefault="008864CF" w:rsidP="008864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Mandatni  period  Direktora, Upravnog i Nadzornog odbora.</w:t>
      </w:r>
    </w:p>
    <w:p w:rsidR="00205AC6" w:rsidRPr="00B06DE2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B06DE2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B06DE2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B06DE2" w:rsidRDefault="00205AC6" w:rsidP="00E90A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B06DE2">
        <w:rPr>
          <w:rFonts w:ascii="Arial" w:hAnsi="Arial" w:cs="Arial"/>
          <w:sz w:val="20"/>
          <w:szCs w:val="20"/>
          <w:lang w:val="hr-HR"/>
        </w:rPr>
        <w:t>javnim preduzećima FBiH („Službene novine FBiH br. 8/05</w:t>
      </w:r>
      <w:r w:rsidR="004F52B2" w:rsidRPr="00B06DE2">
        <w:rPr>
          <w:rFonts w:ascii="Arial" w:hAnsi="Arial" w:cs="Arial"/>
          <w:sz w:val="20"/>
          <w:szCs w:val="20"/>
          <w:lang w:val="hr-HR"/>
        </w:rPr>
        <w:t>);</w:t>
      </w:r>
    </w:p>
    <w:p w:rsidR="004F52B2" w:rsidRPr="00B06DE2" w:rsidRDefault="004F52B2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Zakon o računovodstvu i reviziji FBiH („Službene novine Federacije BiH“ broj:15/21);</w:t>
      </w:r>
    </w:p>
    <w:p w:rsidR="004F52B2" w:rsidRPr="00B06DE2" w:rsidRDefault="004F52B2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Zakon o finansijskom upravljanju i kontroli  u javnom sektoru  u Federaciji BiH („Službene novine Federacije BiH broj:38/16);</w:t>
      </w:r>
    </w:p>
    <w:p w:rsidR="004F52B2" w:rsidRDefault="004F52B2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Uredba o uslovima i načinu plaćanja  gotovim  novcem („Službene  novine Federacije BiH“ broj:72/15);</w:t>
      </w:r>
    </w:p>
    <w:p w:rsidR="00BB1EBA" w:rsidRDefault="00BB1EBA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plaćama i naknadama u organima vlasti u Kantonu Sarajevu („Službene novine KS“ br.5/19)</w:t>
      </w:r>
    </w:p>
    <w:p w:rsidR="007930C5" w:rsidRPr="00B06DE2" w:rsidRDefault="007930C5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GoBack"/>
      <w:r>
        <w:rPr>
          <w:rFonts w:ascii="Arial" w:hAnsi="Arial" w:cs="Arial"/>
          <w:sz w:val="20"/>
          <w:szCs w:val="20"/>
          <w:lang w:val="hr-HR"/>
        </w:rPr>
        <w:t>Zakon o privrednim društvima FBiH („Službene novine FBiH“ br.81/15)</w:t>
      </w:r>
    </w:p>
    <w:bookmarkEnd w:id="0"/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51A4F"/>
    <w:multiLevelType w:val="hybridMultilevel"/>
    <w:tmpl w:val="A4DC21E8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47DD"/>
    <w:multiLevelType w:val="hybridMultilevel"/>
    <w:tmpl w:val="7A42D5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A74DA"/>
    <w:rsid w:val="001C1538"/>
    <w:rsid w:val="00205AC6"/>
    <w:rsid w:val="00244DB5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408BC"/>
    <w:rsid w:val="004B7859"/>
    <w:rsid w:val="004E377F"/>
    <w:rsid w:val="004F52B2"/>
    <w:rsid w:val="00510553"/>
    <w:rsid w:val="00516A64"/>
    <w:rsid w:val="0055583A"/>
    <w:rsid w:val="005564E7"/>
    <w:rsid w:val="005A72F3"/>
    <w:rsid w:val="005F2981"/>
    <w:rsid w:val="00710C9B"/>
    <w:rsid w:val="00757F13"/>
    <w:rsid w:val="007930C5"/>
    <w:rsid w:val="007C2DA7"/>
    <w:rsid w:val="007F3806"/>
    <w:rsid w:val="008864CF"/>
    <w:rsid w:val="008873F9"/>
    <w:rsid w:val="008B29D2"/>
    <w:rsid w:val="008F292A"/>
    <w:rsid w:val="00923E72"/>
    <w:rsid w:val="00985B9F"/>
    <w:rsid w:val="009A0818"/>
    <w:rsid w:val="009B710E"/>
    <w:rsid w:val="00A169BB"/>
    <w:rsid w:val="00A80749"/>
    <w:rsid w:val="00A90B3E"/>
    <w:rsid w:val="00B06DE2"/>
    <w:rsid w:val="00B172F2"/>
    <w:rsid w:val="00B35FF9"/>
    <w:rsid w:val="00B72AAE"/>
    <w:rsid w:val="00BB1EBA"/>
    <w:rsid w:val="00BB3440"/>
    <w:rsid w:val="00BF40B3"/>
    <w:rsid w:val="00CA2327"/>
    <w:rsid w:val="00CB4B47"/>
    <w:rsid w:val="00CD1DBD"/>
    <w:rsid w:val="00CF256E"/>
    <w:rsid w:val="00D841D7"/>
    <w:rsid w:val="00D87788"/>
    <w:rsid w:val="00D955B5"/>
    <w:rsid w:val="00DC2E2D"/>
    <w:rsid w:val="00DF7730"/>
    <w:rsid w:val="00E90A8A"/>
    <w:rsid w:val="00EA5E57"/>
    <w:rsid w:val="00F20C8B"/>
    <w:rsid w:val="00FD219B"/>
    <w:rsid w:val="00FE2A5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1CC13-F44F-471A-BD7C-9A2C03288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56120-B286-4D22-BA6B-054881669071}"/>
</file>

<file path=customXml/itemProps3.xml><?xml version="1.0" encoding="utf-8"?>
<ds:datastoreItem xmlns:ds="http://schemas.openxmlformats.org/officeDocument/2006/customXml" ds:itemID="{828F49D7-FBB4-42C2-AE2C-4F4E40483A02}"/>
</file>

<file path=customXml/itemProps4.xml><?xml version="1.0" encoding="utf-8"?>
<ds:datastoreItem xmlns:ds="http://schemas.openxmlformats.org/officeDocument/2006/customXml" ds:itemID="{EC8DADBF-45C6-4804-93FD-6A31D867A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2054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6</cp:revision>
  <cp:lastPrinted>2022-03-02T13:12:00Z</cp:lastPrinted>
  <dcterms:created xsi:type="dcterms:W3CDTF">2022-03-25T07:20:00Z</dcterms:created>
  <dcterms:modified xsi:type="dcterms:W3CDTF">2022-03-25T07:54:00Z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