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Rukovodilac Veterinarske stanice 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Pr="004C154B" w:rsidRDefault="00426ABE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26ABE">
        <w:rPr>
          <w:rFonts w:ascii="Arial" w:hAnsi="Arial" w:cs="Arial"/>
          <w:sz w:val="20"/>
          <w:szCs w:val="20"/>
          <w:lang w:val="hr-HR"/>
        </w:rPr>
        <w:t>Zahtjev za dodjelu područja djelovaja, veterinarska stanica podnosi zahtjev?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Zarazne bolesti životinja i zoonoze radi kojih se izvode opće i posebne preve</w:t>
      </w:r>
      <w:r w:rsidR="004C7F59">
        <w:rPr>
          <w:rFonts w:ascii="Arial" w:hAnsi="Arial" w:cs="Arial"/>
          <w:sz w:val="20"/>
          <w:szCs w:val="20"/>
          <w:lang w:val="hr-HR"/>
        </w:rPr>
        <w:t>n</w:t>
      </w:r>
      <w:r w:rsidRPr="004C154B">
        <w:rPr>
          <w:rFonts w:ascii="Arial" w:hAnsi="Arial" w:cs="Arial"/>
          <w:sz w:val="20"/>
          <w:szCs w:val="20"/>
          <w:lang w:val="hr-HR"/>
        </w:rPr>
        <w:t>tivne kao i druge mjere koje se provode prema ovom Zakonu s obzirom na vrstu infekcije, i mjere potrebne za njihovo sprječavanje i suzbijanje razvrstavaju se u slijedeće grupe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U koju grupu spadaju visokozarazne bolesti?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Šta su zoonoze? 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u BiH propisuje obavezne, opće preventivne mjere koje izvode imaoci-čuvari životinja?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Veterinarskom komorom rukovodi?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Saglasnost na statut Veterinarske komore u dijelu koji se odnosi na javna ovlaštenja daje?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Epizootiološko područje je teritorij?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propisuje akte veterinarske ustanove?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Veterinarsko-medicinska sredstva mogu se staviti u promet pod uvjetom da?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Način propisivanja i izdavanja lijekova propisuje?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Kada se lijek povlači iz prometa?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Koja nadležna institucija obavlja nadzor nad proizvodnjom, uvozom i prometom na veliko i malo lijekova i veterinarsko-medicinskim sredstvima?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Da li je potrebno odobrenje za stavljanje lijekova u promet za magistralne lijekove, galenske pripravke koji se izrađuju u apoteci i za krv i krvne derivate?   </w:t>
      </w:r>
    </w:p>
    <w:p w:rsid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Zahtjev za stavljanje lijeka u promet razmatra Komisija, koj</w:t>
      </w:r>
      <w:r>
        <w:rPr>
          <w:rFonts w:ascii="Arial" w:hAnsi="Arial" w:cs="Arial"/>
          <w:sz w:val="20"/>
          <w:szCs w:val="20"/>
          <w:lang w:val="hr-HR"/>
        </w:rPr>
        <w:t>u ministar imenuje da period od koliko godina?</w:t>
      </w:r>
    </w:p>
    <w:p w:rsidR="0083635A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vrši dezinfekciju, dezinsekciju i deratizaciju i ko propisuje način obavljanja istih?</w:t>
      </w:r>
    </w:p>
    <w:p w:rsidR="0083635A" w:rsidRPr="004C154B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izdaje prethodnu veterinarsko-zdravstvenu saglasnost za izdavanje dozvole za lokaciju, izgradnju i rekonstrukciju objekata za proizvodnju hrane za životinje, mješaonice?</w:t>
      </w:r>
    </w:p>
    <w:p w:rsidR="004C154B" w:rsidRDefault="0083635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se prijavljuje ako se pojavi zarazna bolest ili znaci na osnovu kojih se može posumnjati da je životinja oboljela ili uginula od zarazne bolesti?</w:t>
      </w:r>
    </w:p>
    <w:p w:rsidR="0083635A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Odnos između inspiratorne i ekspiratorne faze u ritmu disanja goveda je?</w:t>
      </w:r>
    </w:p>
    <w:p w:rsidR="00A80F04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Prvi estrus kod krava se obično javlja?</w:t>
      </w:r>
    </w:p>
    <w:p w:rsidR="00A80F04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provodi eutanazija životinja?</w:t>
      </w:r>
    </w:p>
    <w:p w:rsidR="007814CA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daje mišljenja i prijedloge o pitanjima vezanim za zaštitu i dobrobit životinja?</w:t>
      </w:r>
    </w:p>
    <w:p w:rsidR="00641F67" w:rsidRDefault="007814CA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Zarazna oboljenja životinja čije je sprječavanje, suzbijanje i iskorjenjivanje od posebno značaja za FbiH su?</w:t>
      </w:r>
    </w:p>
    <w:p w:rsidR="008A2614" w:rsidRDefault="008A2614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Šta je epizootija? </w:t>
      </w:r>
    </w:p>
    <w:p w:rsidR="004C7F59" w:rsidRPr="004C7F59" w:rsidRDefault="004C7F59" w:rsidP="004C7F59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9120">
    <w:abstractNumId w:val="1"/>
  </w:num>
  <w:num w:numId="2" w16cid:durableId="401874964">
    <w:abstractNumId w:val="5"/>
  </w:num>
  <w:num w:numId="3" w16cid:durableId="814639027">
    <w:abstractNumId w:val="0"/>
  </w:num>
  <w:num w:numId="4" w16cid:durableId="67772779">
    <w:abstractNumId w:val="6"/>
  </w:num>
  <w:num w:numId="5" w16cid:durableId="275187049">
    <w:abstractNumId w:val="4"/>
  </w:num>
  <w:num w:numId="6" w16cid:durableId="31368706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0649663">
    <w:abstractNumId w:val="2"/>
  </w:num>
  <w:num w:numId="8" w16cid:durableId="208013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C7F59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3088E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8C774-FD2C-4203-9701-3D91384C0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2500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2023-04-23T11:49:00Z</dcterms:created>
  <dcterms:modified xsi:type="dcterms:W3CDTF">2023-04-23T11:49:00Z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